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A9C" w:rsidRPr="00A865E1" w:rsidRDefault="00C24A9C" w:rsidP="00C24A9C">
      <w:pPr>
        <w:jc w:val="center"/>
        <w:rPr>
          <w:sz w:val="28"/>
          <w:szCs w:val="28"/>
        </w:rPr>
      </w:pPr>
      <w:r w:rsidRPr="00A865E1">
        <w:rPr>
          <w:sz w:val="28"/>
          <w:szCs w:val="28"/>
        </w:rPr>
        <w:t>Пояснительная записка</w:t>
      </w:r>
    </w:p>
    <w:p w:rsidR="00A865E1" w:rsidRDefault="00DA772B" w:rsidP="00E71B06">
      <w:pPr>
        <w:pStyle w:val="a3"/>
        <w:jc w:val="center"/>
        <w:rPr>
          <w:szCs w:val="28"/>
          <w:lang w:val="ru-RU"/>
        </w:rPr>
      </w:pPr>
      <w:r w:rsidRPr="00564B28">
        <w:rPr>
          <w:lang w:val="ru-RU"/>
        </w:rPr>
        <w:t xml:space="preserve">к проекту </w:t>
      </w:r>
      <w:r w:rsidR="00E71B06">
        <w:rPr>
          <w:lang w:val="ru-RU"/>
        </w:rPr>
        <w:t>приказа министерства финансов Камчатского края «</w:t>
      </w:r>
      <w:r w:rsidR="00E71B06" w:rsidRPr="00E71B06">
        <w:rPr>
          <w:szCs w:val="28"/>
          <w:lang w:val="ru-RU"/>
        </w:rPr>
        <w:t>О внесении изменения в приложение к приказу Министерства финансов Камчатского края от 02.09.2019 № 206 «Об утверждении Порядка санкционирования расходов краевых бюджетных учреждений и краевых автономных учреждений, источником финансового обеспечения которых являются субсидии, полученные в соответствии с абзацем вторым пункта 1 статьи 78.1 и пунктом 1 статьи 78.2 Бюджетного кодекса Российской Федерации»</w:t>
      </w:r>
    </w:p>
    <w:p w:rsidR="00E71B06" w:rsidRPr="00E71B06" w:rsidRDefault="00E71B06" w:rsidP="00E71B06">
      <w:pPr>
        <w:pStyle w:val="a3"/>
        <w:jc w:val="center"/>
        <w:rPr>
          <w:lang w:val="ru-RU"/>
        </w:rPr>
      </w:pPr>
    </w:p>
    <w:p w:rsidR="00E71B06" w:rsidRPr="00E71B06" w:rsidRDefault="00E35778" w:rsidP="00E71B06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E71B06">
        <w:rPr>
          <w:sz w:val="28"/>
          <w:szCs w:val="28"/>
        </w:rPr>
        <w:t xml:space="preserve">Настоящий проект </w:t>
      </w:r>
      <w:r w:rsidR="00E71B06" w:rsidRPr="00E71B06">
        <w:rPr>
          <w:sz w:val="28"/>
          <w:szCs w:val="28"/>
        </w:rPr>
        <w:t>приказа разработан в целях</w:t>
      </w:r>
      <w:r w:rsidR="00E71B06">
        <w:rPr>
          <w:sz w:val="28"/>
          <w:szCs w:val="28"/>
        </w:rPr>
        <w:t xml:space="preserve"> устранения правовой неопределенности и </w:t>
      </w:r>
      <w:r w:rsidR="00E71B06" w:rsidRPr="00E71B06">
        <w:rPr>
          <w:sz w:val="28"/>
          <w:szCs w:val="28"/>
        </w:rPr>
        <w:t xml:space="preserve">уточнения понятия «подтвержденная потребность учреждения» </w:t>
      </w:r>
      <w:r w:rsidR="00E71B06">
        <w:rPr>
          <w:sz w:val="28"/>
          <w:szCs w:val="28"/>
        </w:rPr>
        <w:t>для</w:t>
      </w:r>
      <w:r w:rsidR="00E71B06" w:rsidRPr="00E71B06">
        <w:rPr>
          <w:sz w:val="28"/>
          <w:szCs w:val="28"/>
        </w:rPr>
        <w:t xml:space="preserve"> реализации исполнительными органами власти Камчатского края, осуществляющими полномочия учредителя в отношении подведомственных краевых государственных бюджетных и автономных учреждений (далее – учредители), при принятии учредителями решений об использовании сложившихся у соответствующих учреждений на начало текущего финансового года остатков целевых субсидий прошлых лет, а также в целях предотвращения в дальнейшем несоблюдения </w:t>
      </w:r>
      <w:r w:rsidR="00E71B06">
        <w:rPr>
          <w:sz w:val="28"/>
          <w:szCs w:val="28"/>
        </w:rPr>
        <w:t>учредителями</w:t>
      </w:r>
      <w:r w:rsidR="00E71B06" w:rsidRPr="00E71B06">
        <w:rPr>
          <w:sz w:val="28"/>
          <w:szCs w:val="28"/>
        </w:rPr>
        <w:t xml:space="preserve"> </w:t>
      </w:r>
      <w:r w:rsidR="00E71B06" w:rsidRPr="00E71B06">
        <w:rPr>
          <w:bCs/>
          <w:sz w:val="28"/>
          <w:szCs w:val="28"/>
        </w:rPr>
        <w:t>Порядка санкционирования расходов краевых бюджетных учреждений и краевых автономных учреждений, источником финансового обеспечения которых являются субсидии, полученные в соответствии с абзацем вторым пункта 1 статьи 78.1 и пунктом 1 статьи 78.2 Бюджетного кодекса Российской Федерации (далее – БК РФ), утвержденного приказом Министерства финансов Камчатского края от 02.09.2019 № 206 (далее – Порядок № 206).</w:t>
      </w:r>
    </w:p>
    <w:p w:rsidR="00E71B06" w:rsidRPr="00E71B06" w:rsidRDefault="00E71B06" w:rsidP="00E71B0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1B06">
        <w:rPr>
          <w:bCs/>
          <w:sz w:val="28"/>
          <w:szCs w:val="28"/>
        </w:rPr>
        <w:t xml:space="preserve">Факты несоблюдения Порядка № 206 учредителями в указанной части были установлены в ходе контрольного мероприятия, проведенного Федеральным казначейством в отношении Министерства финансов Камчатского края в августе текущего года и отраженного в акте проверки. </w:t>
      </w:r>
    </w:p>
    <w:p w:rsidR="00E71B06" w:rsidRPr="00E71B06" w:rsidRDefault="00E71B06" w:rsidP="00E71B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1B06">
        <w:rPr>
          <w:sz w:val="28"/>
          <w:szCs w:val="28"/>
        </w:rPr>
        <w:t xml:space="preserve">В соответствии с частью 18 статьи 30 Федерального закона от 08.05.2010                   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(далее – Федеральный закон № 83-ФЗ), частями 3.17, 3.18 статьи 2 Федерального закона от 03.11.2006 № 174-ФЗ «Об автономных учреждениях» (далее – Федеральный закон № 174-ФЗ) </w:t>
      </w:r>
      <w:bookmarkStart w:id="0" w:name="Par0"/>
      <w:bookmarkEnd w:id="0"/>
      <w:r w:rsidRPr="00E71B06">
        <w:rPr>
          <w:sz w:val="28"/>
          <w:szCs w:val="28"/>
        </w:rPr>
        <w:t xml:space="preserve">не использованные в текущем финансовом году остатки средств, предоставленных автономному или бюджетному учреждению из соответствующего бюджета бюджетной системы Российской Федерации в соответствии с </w:t>
      </w:r>
      <w:hyperlink r:id="rId8" w:history="1">
        <w:r w:rsidRPr="00E71B06">
          <w:rPr>
            <w:sz w:val="28"/>
            <w:szCs w:val="28"/>
          </w:rPr>
          <w:t>абзацем вторым пункта 1 статьи 78.1</w:t>
        </w:r>
      </w:hyperlink>
      <w:r w:rsidRPr="00E71B06">
        <w:rPr>
          <w:sz w:val="28"/>
          <w:szCs w:val="28"/>
        </w:rPr>
        <w:t xml:space="preserve"> (в случае осуществления операций с указанными средствами на лицевых счетах автономных учреждений, открытых им в территориальных органах Федерального казначейства) и </w:t>
      </w:r>
      <w:hyperlink r:id="rId9" w:history="1">
        <w:r w:rsidRPr="00E71B06">
          <w:rPr>
            <w:sz w:val="28"/>
            <w:szCs w:val="28"/>
          </w:rPr>
          <w:t>статьей 78.2</w:t>
        </w:r>
      </w:hyperlink>
      <w:r w:rsidRPr="00E71B06">
        <w:rPr>
          <w:sz w:val="28"/>
          <w:szCs w:val="28"/>
        </w:rPr>
        <w:t xml:space="preserve"> БК РФ, </w:t>
      </w:r>
      <w:hyperlink r:id="rId10" w:history="1">
        <w:r w:rsidRPr="00E71B06">
          <w:rPr>
            <w:sz w:val="28"/>
            <w:szCs w:val="28"/>
          </w:rPr>
          <w:t>подлежат</w:t>
        </w:r>
      </w:hyperlink>
      <w:r w:rsidRPr="00E71B06">
        <w:rPr>
          <w:sz w:val="28"/>
          <w:szCs w:val="28"/>
        </w:rPr>
        <w:t xml:space="preserve"> перечислению такими учреждениями в соответствующий бюджет бюджетной системы Российской Федерации.</w:t>
      </w:r>
    </w:p>
    <w:p w:rsidR="00E71B06" w:rsidRPr="00E71B06" w:rsidRDefault="00E71B06" w:rsidP="00E71B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1B06">
        <w:rPr>
          <w:sz w:val="28"/>
          <w:szCs w:val="28"/>
        </w:rPr>
        <w:t xml:space="preserve">Остатки средств, предусмотренные </w:t>
      </w:r>
      <w:hyperlink w:anchor="Par0" w:history="1">
        <w:r w:rsidRPr="00E71B06">
          <w:rPr>
            <w:sz w:val="28"/>
            <w:szCs w:val="28"/>
          </w:rPr>
          <w:t>частью 3.17</w:t>
        </w:r>
      </w:hyperlink>
      <w:r w:rsidRPr="00E71B06">
        <w:rPr>
          <w:sz w:val="28"/>
          <w:szCs w:val="28"/>
        </w:rPr>
        <w:t xml:space="preserve"> статьи 2 Федерального закона № 174-ФЗ, частью 18 статьи 30 Федерального закона № 83-ФЗ, не использованные в текущем финансовом году, могут использоваться </w:t>
      </w:r>
      <w:r w:rsidRPr="00E71B06">
        <w:rPr>
          <w:sz w:val="28"/>
          <w:szCs w:val="28"/>
        </w:rPr>
        <w:lastRenderedPageBreak/>
        <w:t>бюджетными, автономными учреждениями в очередном финансовом году при наличии потребности в направлении их на те же цели в соответствии с решением соответствующего органа, осуществляющего функции и полномочия учредителя соответствующего учреждения.</w:t>
      </w:r>
    </w:p>
    <w:p w:rsidR="00E71B06" w:rsidRPr="00E71B06" w:rsidRDefault="00E71B06" w:rsidP="00E71B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1B06">
        <w:rPr>
          <w:sz w:val="28"/>
          <w:szCs w:val="28"/>
        </w:rPr>
        <w:t>Порядки предоставления субсидий региональным бюджетным и автономным учреждениям на основании абзаца второго пункта 1 статьи 78.1 БК РФ устанавливаются высшим исполнительным органом государственной власти субъекта Российской Федерации или уполномоченным им органом государственной власти (</w:t>
      </w:r>
      <w:proofErr w:type="spellStart"/>
      <w:r w:rsidRPr="00E71B06">
        <w:rPr>
          <w:sz w:val="28"/>
          <w:szCs w:val="28"/>
        </w:rPr>
        <w:t>абз</w:t>
      </w:r>
      <w:proofErr w:type="spellEnd"/>
      <w:r w:rsidRPr="00E71B06">
        <w:rPr>
          <w:sz w:val="28"/>
          <w:szCs w:val="28"/>
        </w:rPr>
        <w:t>. 4 п. 1 ст. 78.1 БК РФ) в части установления порядка определения объема и условия предоставления субсидий, а в части субсидий, предоставляемых в соответствии со статьей 78.2 БК РФ, высшим исполнительным органом государственной власти субъекта Российской Федерации.</w:t>
      </w:r>
    </w:p>
    <w:p w:rsidR="00E71B06" w:rsidRPr="00E71B06" w:rsidRDefault="00E71B06" w:rsidP="00E71B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1B06">
        <w:rPr>
          <w:sz w:val="28"/>
          <w:szCs w:val="28"/>
        </w:rPr>
        <w:t xml:space="preserve">Анализ отдельных нормативных правовых актов, устанавливающих порядки предоставления субсидий в соответствии со статьями 78.1, 78.2 БК РФ показал, что порядки предоставления субсидий содержат общие положения о возможности использования остатков субсидии в очередном финансовом году на те же цели при наличии решения соответствующего учредителя. </w:t>
      </w:r>
    </w:p>
    <w:p w:rsidR="00E71B06" w:rsidRDefault="00E71B06" w:rsidP="00E71B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1B06">
        <w:rPr>
          <w:sz w:val="28"/>
          <w:szCs w:val="28"/>
        </w:rPr>
        <w:t>Вместе с тем, при принятии решения о согласовании возможности использования остатков субсидий в очередном финансовом году учредителями принимаются такие решения без учета требований, установленных Порядком № 206</w:t>
      </w:r>
      <w:r>
        <w:rPr>
          <w:sz w:val="28"/>
          <w:szCs w:val="28"/>
        </w:rPr>
        <w:t>, вследствие правовой неопределенности и отсутствия определения понятия «</w:t>
      </w:r>
      <w:r w:rsidRPr="00E71B06">
        <w:rPr>
          <w:sz w:val="28"/>
          <w:szCs w:val="28"/>
        </w:rPr>
        <w:t>подтвержденная потребность учреждения</w:t>
      </w:r>
      <w:r>
        <w:rPr>
          <w:sz w:val="28"/>
          <w:szCs w:val="28"/>
        </w:rPr>
        <w:t>».</w:t>
      </w:r>
    </w:p>
    <w:p w:rsidR="00F5012B" w:rsidRPr="00E71B06" w:rsidRDefault="00F5012B" w:rsidP="00E71B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тем, что 19 декабря текущего года Председателем Правительства Камчатского края в адрес учредителей направлено письмо, содержащее указания о необходимости соблюдения требований Порядка          </w:t>
      </w:r>
      <w:bookmarkStart w:id="1" w:name="_GoBack"/>
      <w:bookmarkEnd w:id="1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206,  действие</w:t>
      </w:r>
      <w:proofErr w:type="gramEnd"/>
      <w:r>
        <w:rPr>
          <w:sz w:val="28"/>
          <w:szCs w:val="28"/>
        </w:rPr>
        <w:t xml:space="preserve"> настоящего приказа предлагается распространить на правоотношения, возникшие с 19.12.2022.</w:t>
      </w:r>
    </w:p>
    <w:p w:rsidR="00E35778" w:rsidRPr="00E71B06" w:rsidRDefault="00E35778" w:rsidP="00E71B06">
      <w:pPr>
        <w:ind w:firstLine="709"/>
        <w:jc w:val="both"/>
        <w:rPr>
          <w:sz w:val="28"/>
          <w:szCs w:val="28"/>
        </w:rPr>
      </w:pPr>
      <w:r w:rsidRPr="00E71B06">
        <w:rPr>
          <w:sz w:val="28"/>
          <w:szCs w:val="28"/>
        </w:rPr>
        <w:t xml:space="preserve">Для реализации настоящего </w:t>
      </w:r>
      <w:r w:rsidR="00E71B06" w:rsidRPr="00E71B06">
        <w:rPr>
          <w:sz w:val="28"/>
          <w:szCs w:val="28"/>
        </w:rPr>
        <w:t>приказа Министерства финансов</w:t>
      </w:r>
      <w:r w:rsidRPr="00E71B06">
        <w:rPr>
          <w:sz w:val="28"/>
          <w:szCs w:val="28"/>
        </w:rPr>
        <w:t xml:space="preserve"> Камчатского края дополнительные средства краевого бюджета не потребуются.</w:t>
      </w:r>
    </w:p>
    <w:p w:rsidR="00E35778" w:rsidRPr="00E71B06" w:rsidRDefault="00E35778" w:rsidP="00E71B06">
      <w:pPr>
        <w:ind w:firstLine="709"/>
        <w:jc w:val="both"/>
        <w:rPr>
          <w:sz w:val="28"/>
          <w:szCs w:val="28"/>
        </w:rPr>
      </w:pPr>
      <w:r w:rsidRPr="00E71B06">
        <w:rPr>
          <w:sz w:val="28"/>
          <w:szCs w:val="28"/>
        </w:rPr>
        <w:t xml:space="preserve">Проект </w:t>
      </w:r>
      <w:r w:rsidR="00E71B06" w:rsidRPr="00E71B06">
        <w:rPr>
          <w:sz w:val="28"/>
          <w:szCs w:val="28"/>
        </w:rPr>
        <w:t>приказа Министерства финансов</w:t>
      </w:r>
      <w:r w:rsidRPr="00E71B06">
        <w:rPr>
          <w:sz w:val="28"/>
          <w:szCs w:val="28"/>
        </w:rPr>
        <w:t xml:space="preserve"> Камчатского края размещен </w:t>
      </w:r>
      <w:r w:rsidR="00E71B06" w:rsidRPr="00E71B06">
        <w:rPr>
          <w:sz w:val="28"/>
          <w:szCs w:val="28"/>
        </w:rPr>
        <w:t>22</w:t>
      </w:r>
      <w:r w:rsidRPr="00E71B06">
        <w:rPr>
          <w:sz w:val="28"/>
          <w:szCs w:val="28"/>
        </w:rPr>
        <w:t>.</w:t>
      </w:r>
      <w:r w:rsidR="00E71B06" w:rsidRPr="00E71B06">
        <w:rPr>
          <w:sz w:val="28"/>
          <w:szCs w:val="28"/>
        </w:rPr>
        <w:t>12</w:t>
      </w:r>
      <w:r w:rsidRPr="00E71B06">
        <w:rPr>
          <w:sz w:val="28"/>
          <w:szCs w:val="28"/>
        </w:rPr>
        <w:t xml:space="preserve">.2022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для обеспечения возможности проведения в срок </w:t>
      </w:r>
      <w:r w:rsidR="00E71B06" w:rsidRPr="00E71B06">
        <w:rPr>
          <w:sz w:val="28"/>
          <w:szCs w:val="28"/>
        </w:rPr>
        <w:t>д</w:t>
      </w:r>
      <w:r w:rsidRPr="00E71B06">
        <w:rPr>
          <w:sz w:val="28"/>
          <w:szCs w:val="28"/>
        </w:rPr>
        <w:t xml:space="preserve">о </w:t>
      </w:r>
      <w:r w:rsidR="00E71B06" w:rsidRPr="00E71B06">
        <w:rPr>
          <w:sz w:val="28"/>
          <w:szCs w:val="28"/>
        </w:rPr>
        <w:t>30</w:t>
      </w:r>
      <w:r w:rsidRPr="00E71B06">
        <w:rPr>
          <w:sz w:val="28"/>
          <w:szCs w:val="28"/>
        </w:rPr>
        <w:t>.1</w:t>
      </w:r>
      <w:r w:rsidR="00E71B06" w:rsidRPr="00E71B06">
        <w:rPr>
          <w:sz w:val="28"/>
          <w:szCs w:val="28"/>
        </w:rPr>
        <w:t>2</w:t>
      </w:r>
      <w:r w:rsidRPr="00E71B06">
        <w:rPr>
          <w:sz w:val="28"/>
          <w:szCs w:val="28"/>
        </w:rPr>
        <w:t>.2022</w:t>
      </w:r>
      <w:r w:rsidR="00E71B06" w:rsidRPr="00E71B06">
        <w:rPr>
          <w:sz w:val="28"/>
          <w:szCs w:val="28"/>
        </w:rPr>
        <w:t xml:space="preserve"> (включительно)</w:t>
      </w:r>
      <w:r w:rsidRPr="00E71B06">
        <w:rPr>
          <w:sz w:val="28"/>
          <w:szCs w:val="28"/>
        </w:rPr>
        <w:t xml:space="preserve"> независимой антикоррупционной экспертизы.</w:t>
      </w:r>
    </w:p>
    <w:p w:rsidR="00E35778" w:rsidRPr="00E71B06" w:rsidRDefault="00E35778" w:rsidP="00E71B06">
      <w:pPr>
        <w:ind w:firstLine="709"/>
        <w:jc w:val="both"/>
        <w:rPr>
          <w:sz w:val="28"/>
          <w:szCs w:val="28"/>
        </w:rPr>
      </w:pPr>
      <w:r w:rsidRPr="00E71B06">
        <w:rPr>
          <w:sz w:val="28"/>
          <w:szCs w:val="28"/>
        </w:rPr>
        <w:t xml:space="preserve">Проект </w:t>
      </w:r>
      <w:r w:rsidR="00E71B06" w:rsidRPr="00E71B06">
        <w:rPr>
          <w:sz w:val="28"/>
          <w:szCs w:val="28"/>
        </w:rPr>
        <w:t>приказа Министерства финансов</w:t>
      </w:r>
      <w:r w:rsidRPr="00E71B06">
        <w:rPr>
          <w:sz w:val="28"/>
          <w:szCs w:val="28"/>
        </w:rPr>
        <w:t xml:space="preserve"> Камчатского края не подлежит оценке регулирующего воздействия в соответствии с постановлением Правительства Камчатского края от 28.09.2022 № 510-П 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края».</w:t>
      </w:r>
    </w:p>
    <w:sectPr w:rsidR="00E35778" w:rsidRPr="00E71B06" w:rsidSect="00D3623F">
      <w:headerReference w:type="default" r:id="rId11"/>
      <w:pgSz w:w="11906" w:h="16838"/>
      <w:pgMar w:top="709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472" w:rsidRDefault="00680472" w:rsidP="00D3623F">
      <w:r>
        <w:separator/>
      </w:r>
    </w:p>
  </w:endnote>
  <w:endnote w:type="continuationSeparator" w:id="0">
    <w:p w:rsidR="00680472" w:rsidRDefault="00680472" w:rsidP="00D36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472" w:rsidRDefault="00680472" w:rsidP="00D3623F">
      <w:r>
        <w:separator/>
      </w:r>
    </w:p>
  </w:footnote>
  <w:footnote w:type="continuationSeparator" w:id="0">
    <w:p w:rsidR="00680472" w:rsidRDefault="00680472" w:rsidP="00D36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6548759"/>
      <w:docPartObj>
        <w:docPartGallery w:val="Page Numbers (Top of Page)"/>
        <w:docPartUnique/>
      </w:docPartObj>
    </w:sdtPr>
    <w:sdtEndPr/>
    <w:sdtContent>
      <w:p w:rsidR="00D3623F" w:rsidRDefault="00D3623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12B">
          <w:rPr>
            <w:noProof/>
          </w:rPr>
          <w:t>2</w:t>
        </w:r>
        <w:r>
          <w:fldChar w:fldCharType="end"/>
        </w:r>
      </w:p>
    </w:sdtContent>
  </w:sdt>
  <w:p w:rsidR="00D3623F" w:rsidRDefault="00D3623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417C2E"/>
    <w:multiLevelType w:val="hybridMultilevel"/>
    <w:tmpl w:val="10A87B24"/>
    <w:lvl w:ilvl="0" w:tplc="44BC72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77857DD"/>
    <w:multiLevelType w:val="hybridMultilevel"/>
    <w:tmpl w:val="A89ACD82"/>
    <w:lvl w:ilvl="0" w:tplc="5D0C08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A9C"/>
    <w:rsid w:val="000010C3"/>
    <w:rsid w:val="000417AF"/>
    <w:rsid w:val="000A3213"/>
    <w:rsid w:val="000A3E78"/>
    <w:rsid w:val="000B7090"/>
    <w:rsid w:val="000F648A"/>
    <w:rsid w:val="001654A6"/>
    <w:rsid w:val="00192C0D"/>
    <w:rsid w:val="00196384"/>
    <w:rsid w:val="001A27F3"/>
    <w:rsid w:val="001B1722"/>
    <w:rsid w:val="001C5B10"/>
    <w:rsid w:val="00212CED"/>
    <w:rsid w:val="00215D31"/>
    <w:rsid w:val="002B65AF"/>
    <w:rsid w:val="002C2B78"/>
    <w:rsid w:val="00304A98"/>
    <w:rsid w:val="00305442"/>
    <w:rsid w:val="0033701E"/>
    <w:rsid w:val="00347A5C"/>
    <w:rsid w:val="00351D97"/>
    <w:rsid w:val="00365A2F"/>
    <w:rsid w:val="00391D37"/>
    <w:rsid w:val="003C6A93"/>
    <w:rsid w:val="00402FBC"/>
    <w:rsid w:val="00412E33"/>
    <w:rsid w:val="00416A7B"/>
    <w:rsid w:val="00481B11"/>
    <w:rsid w:val="00497B40"/>
    <w:rsid w:val="004A0E9C"/>
    <w:rsid w:val="004D35C7"/>
    <w:rsid w:val="00500CF8"/>
    <w:rsid w:val="00543FCB"/>
    <w:rsid w:val="00545F88"/>
    <w:rsid w:val="00564B28"/>
    <w:rsid w:val="00570BA3"/>
    <w:rsid w:val="005A1342"/>
    <w:rsid w:val="005B7165"/>
    <w:rsid w:val="00680472"/>
    <w:rsid w:val="006E2B47"/>
    <w:rsid w:val="0072445E"/>
    <w:rsid w:val="007E1EEE"/>
    <w:rsid w:val="00807EE6"/>
    <w:rsid w:val="008316EE"/>
    <w:rsid w:val="00841477"/>
    <w:rsid w:val="0087454D"/>
    <w:rsid w:val="00894D1D"/>
    <w:rsid w:val="008A2E27"/>
    <w:rsid w:val="008B49FA"/>
    <w:rsid w:val="008D58B6"/>
    <w:rsid w:val="008E1A4F"/>
    <w:rsid w:val="00961887"/>
    <w:rsid w:val="00990EF2"/>
    <w:rsid w:val="009A6026"/>
    <w:rsid w:val="00A2494F"/>
    <w:rsid w:val="00A46F36"/>
    <w:rsid w:val="00A76C56"/>
    <w:rsid w:val="00A865E1"/>
    <w:rsid w:val="00AC5E8F"/>
    <w:rsid w:val="00B100C2"/>
    <w:rsid w:val="00B10A13"/>
    <w:rsid w:val="00B40B33"/>
    <w:rsid w:val="00B5184C"/>
    <w:rsid w:val="00B75D17"/>
    <w:rsid w:val="00B80E7C"/>
    <w:rsid w:val="00B83F06"/>
    <w:rsid w:val="00BA415F"/>
    <w:rsid w:val="00BC05B1"/>
    <w:rsid w:val="00BF3A7D"/>
    <w:rsid w:val="00C23325"/>
    <w:rsid w:val="00C24A9C"/>
    <w:rsid w:val="00C25CE3"/>
    <w:rsid w:val="00C318C3"/>
    <w:rsid w:val="00C539CC"/>
    <w:rsid w:val="00C778CE"/>
    <w:rsid w:val="00CB0AD6"/>
    <w:rsid w:val="00CC6DB2"/>
    <w:rsid w:val="00CD65F8"/>
    <w:rsid w:val="00D27289"/>
    <w:rsid w:val="00D3623F"/>
    <w:rsid w:val="00D479AE"/>
    <w:rsid w:val="00DA772B"/>
    <w:rsid w:val="00DC58D2"/>
    <w:rsid w:val="00DD1070"/>
    <w:rsid w:val="00DD149B"/>
    <w:rsid w:val="00DE167B"/>
    <w:rsid w:val="00DE1F79"/>
    <w:rsid w:val="00DF1FDB"/>
    <w:rsid w:val="00DF6E18"/>
    <w:rsid w:val="00E35778"/>
    <w:rsid w:val="00E71B06"/>
    <w:rsid w:val="00E72F20"/>
    <w:rsid w:val="00E92B72"/>
    <w:rsid w:val="00EF3C1D"/>
    <w:rsid w:val="00F15260"/>
    <w:rsid w:val="00F35359"/>
    <w:rsid w:val="00F4349B"/>
    <w:rsid w:val="00F5012B"/>
    <w:rsid w:val="00F82AE0"/>
    <w:rsid w:val="00FA08B3"/>
    <w:rsid w:val="00FC6A93"/>
    <w:rsid w:val="00FD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DAA21"/>
  <w15:chartTrackingRefBased/>
  <w15:docId w15:val="{4A983215-3730-4CDD-BB53-CDEAC7D00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3701E"/>
    <w:pPr>
      <w:widowControl w:val="0"/>
      <w:jc w:val="both"/>
    </w:pPr>
    <w:rPr>
      <w:sz w:val="28"/>
      <w:szCs w:val="20"/>
      <w:lang w:val="en-US"/>
    </w:rPr>
  </w:style>
  <w:style w:type="paragraph" w:customStyle="1" w:styleId="a4">
    <w:name w:val="Знак Знак Знак Знак"/>
    <w:basedOn w:val="a"/>
    <w:rsid w:val="008414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Normal">
    <w:name w:val="ConsNormal"/>
    <w:rsid w:val="00C539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">
    <w:name w:val="Знак2 Знак Знак Знак"/>
    <w:basedOn w:val="a"/>
    <w:rsid w:val="00C539C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5">
    <w:name w:val="Доклад заголовок Знак"/>
    <w:link w:val="a6"/>
    <w:locked/>
    <w:rsid w:val="00A865E1"/>
  </w:style>
  <w:style w:type="paragraph" w:customStyle="1" w:styleId="a6">
    <w:name w:val="Доклад заголовок"/>
    <w:basedOn w:val="a"/>
    <w:link w:val="a5"/>
    <w:qFormat/>
    <w:rsid w:val="00A865E1"/>
    <w:pPr>
      <w:autoSpaceDE w:val="0"/>
      <w:autoSpaceDN w:val="0"/>
      <w:adjustRightInd w:val="0"/>
      <w:spacing w:before="108" w:after="108"/>
      <w:jc w:val="center"/>
      <w:outlineLvl w:val="0"/>
    </w:pPr>
    <w:rPr>
      <w:sz w:val="20"/>
      <w:szCs w:val="20"/>
    </w:rPr>
  </w:style>
  <w:style w:type="character" w:styleId="a7">
    <w:name w:val="Strong"/>
    <w:qFormat/>
    <w:rsid w:val="00A865E1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A865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A865E1"/>
    <w:rPr>
      <w:rFonts w:ascii="Courier New" w:hAnsi="Courier New" w:cs="Courier New"/>
    </w:rPr>
  </w:style>
  <w:style w:type="paragraph" w:styleId="a8">
    <w:name w:val="header"/>
    <w:basedOn w:val="a"/>
    <w:link w:val="a9"/>
    <w:uiPriority w:val="99"/>
    <w:rsid w:val="00D3623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3623F"/>
    <w:rPr>
      <w:sz w:val="24"/>
      <w:szCs w:val="24"/>
    </w:rPr>
  </w:style>
  <w:style w:type="paragraph" w:styleId="aa">
    <w:name w:val="footer"/>
    <w:basedOn w:val="a"/>
    <w:link w:val="ab"/>
    <w:rsid w:val="00D362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3623F"/>
    <w:rPr>
      <w:sz w:val="24"/>
      <w:szCs w:val="24"/>
    </w:rPr>
  </w:style>
  <w:style w:type="paragraph" w:customStyle="1" w:styleId="ConsPlusNormal">
    <w:name w:val="ConsPlusNormal"/>
    <w:rsid w:val="00A76C56"/>
    <w:pPr>
      <w:widowControl w:val="0"/>
      <w:autoSpaceDE w:val="0"/>
      <w:autoSpaceDN w:val="0"/>
    </w:pPr>
    <w:rPr>
      <w:sz w:val="24"/>
    </w:rPr>
  </w:style>
  <w:style w:type="paragraph" w:styleId="ac">
    <w:name w:val="List Paragraph"/>
    <w:basedOn w:val="a"/>
    <w:uiPriority w:val="34"/>
    <w:qFormat/>
    <w:rsid w:val="00F35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55D3AD3F569C457ACAC2F950C747D0CB27F7CF2596AE3E3B4DD5CC863B0FEE3A12502E741B1D6D61F162D0553068C2DC208C0868D6ZAqA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E55D3AD3F569C457ACAC2F950C747D0CD2CF0C32E9FAE3E3B4DD5CC863B0FEE281208207518056737BE24855AZ3q2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E55D3AD3F569C457ACAC2F950C747D0CB27F7CF2596AE3E3B4DD5CC863B0FEE3A12502C751C1F6536AB72D41C6562DCDA3C930876D6A8E5ZBq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F73A4-9810-40E4-9B8B-6808975A8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671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cp:lastModifiedBy>Тимчук Леся Богдановна</cp:lastModifiedBy>
  <cp:revision>3</cp:revision>
  <cp:lastPrinted>2009-09-24T02:44:00Z</cp:lastPrinted>
  <dcterms:created xsi:type="dcterms:W3CDTF">2022-12-21T20:32:00Z</dcterms:created>
  <dcterms:modified xsi:type="dcterms:W3CDTF">2022-12-21T20:35:00Z</dcterms:modified>
</cp:coreProperties>
</file>